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2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24"/>
          <w:highlight w:val="none"/>
          <w:lang w:val="en-US" w:eastAsia="zh-CN"/>
        </w:rPr>
      </w:pPr>
      <w:r>
        <w:rPr>
          <w:rFonts w:hint="default" w:ascii="Times New Roman" w:hAnsi="Times New Roman" w:eastAsia="方正小标宋简体" w:cs="Times New Roman"/>
          <w:sz w:val="44"/>
          <w:szCs w:val="24"/>
          <w:highlight w:val="none"/>
          <w:lang w:val="en-US" w:eastAsia="zh-CN"/>
        </w:rPr>
        <w:t>云南驰宏锌锗股份有限公司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24"/>
          <w:highlight w:val="none"/>
          <w:lang w:val="en-US" w:eastAsia="zh-CN"/>
        </w:rPr>
      </w:pPr>
      <w:r>
        <w:rPr>
          <w:rFonts w:hint="default" w:ascii="Times New Roman" w:hAnsi="Times New Roman" w:eastAsia="方正小标宋简体" w:cs="Times New Roman"/>
          <w:sz w:val="44"/>
          <w:szCs w:val="24"/>
          <w:highlight w:val="none"/>
          <w:lang w:val="en-US" w:eastAsia="zh-CN"/>
        </w:rPr>
        <w:t>2026年</w:t>
      </w:r>
      <w:bookmarkStart w:id="0" w:name="OLE_LINK4"/>
      <w:r>
        <w:rPr>
          <w:rFonts w:hint="default" w:ascii="Times New Roman" w:hAnsi="Times New Roman" w:eastAsia="方正小标宋简体" w:cs="Times New Roman"/>
          <w:sz w:val="44"/>
          <w:szCs w:val="24"/>
          <w:highlight w:val="none"/>
          <w:lang w:val="en-US" w:eastAsia="zh-CN"/>
        </w:rPr>
        <w:t>职业健康管理专项排查与职业病</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24"/>
          <w:highlight w:val="none"/>
        </w:rPr>
      </w:pPr>
      <w:r>
        <w:rPr>
          <w:rFonts w:hint="default" w:ascii="Times New Roman" w:hAnsi="Times New Roman" w:eastAsia="方正小标宋简体" w:cs="Times New Roman"/>
          <w:sz w:val="44"/>
          <w:szCs w:val="24"/>
          <w:highlight w:val="none"/>
          <w:lang w:val="en-US" w:eastAsia="zh-CN"/>
        </w:rPr>
        <w:t>危害因素抽查监测服务</w:t>
      </w:r>
      <w:bookmarkEnd w:id="0"/>
      <w:r>
        <w:rPr>
          <w:rFonts w:hint="eastAsia" w:ascii="Times New Roman" w:hAnsi="Times New Roman" w:eastAsia="方正小标宋简体" w:cs="Times New Roman"/>
          <w:sz w:val="44"/>
          <w:szCs w:val="24"/>
          <w:highlight w:val="none"/>
          <w:lang w:val="en-US" w:eastAsia="zh-CN"/>
        </w:rPr>
        <w:t>询比采购</w:t>
      </w:r>
      <w:r>
        <w:rPr>
          <w:rFonts w:hint="default" w:ascii="Times New Roman" w:hAnsi="Times New Roman" w:eastAsia="方正小标宋简体" w:cs="Times New Roman"/>
          <w:sz w:val="44"/>
          <w:szCs w:val="24"/>
          <w:highlight w:val="none"/>
        </w:rPr>
        <w:t>函</w:t>
      </w:r>
    </w:p>
    <w:p>
      <w:pPr>
        <w:pStyle w:val="4"/>
        <w:rPr>
          <w:rFonts w:hint="default" w:ascii="Times New Roman" w:hAnsi="Times New Roman" w:cs="Times New Roman"/>
          <w:highlight w:val="none"/>
        </w:rPr>
      </w:pP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云南驰宏锌锗股份有限公司（以下简称“驰宏锌锗”或“公司”）拟通过</w:t>
      </w:r>
      <w:r>
        <w:rPr>
          <w:rFonts w:hint="default" w:ascii="Times New Roman" w:hAnsi="Times New Roman" w:eastAsia="仿宋_GB2312" w:cs="Times New Roman"/>
          <w:sz w:val="32"/>
          <w:szCs w:val="32"/>
          <w:highlight w:val="none"/>
          <w:lang w:val="en-US" w:eastAsia="zh-CN"/>
        </w:rPr>
        <w:t>询比采购方式采购2026年职业健康管理专项排查与职业病危害因素抽查监测</w:t>
      </w:r>
      <w:r>
        <w:rPr>
          <w:rFonts w:hint="default" w:ascii="Times New Roman" w:hAnsi="Times New Roman" w:eastAsia="仿宋_GB2312" w:cs="Times New Roman"/>
          <w:sz w:val="32"/>
          <w:szCs w:val="32"/>
          <w:highlight w:val="none"/>
        </w:rPr>
        <w:t>服务。</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一、采购项目</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云南驰宏锌锗股份有限公司</w:t>
      </w:r>
      <w:r>
        <w:rPr>
          <w:rFonts w:hint="default" w:ascii="Times New Roman" w:hAnsi="Times New Roman" w:eastAsia="仿宋_GB2312" w:cs="Times New Roman"/>
          <w:sz w:val="32"/>
          <w:szCs w:val="32"/>
          <w:highlight w:val="none"/>
          <w:lang w:val="en-US" w:eastAsia="zh-CN"/>
        </w:rPr>
        <w:t>2026年职业健康管理专项排查与职业病危害因素抽查监测</w:t>
      </w:r>
      <w:r>
        <w:rPr>
          <w:rFonts w:hint="default" w:ascii="Times New Roman" w:hAnsi="Times New Roman" w:eastAsia="仿宋_GB2312" w:cs="Times New Roman"/>
          <w:sz w:val="32"/>
          <w:szCs w:val="32"/>
          <w:highlight w:val="none"/>
        </w:rPr>
        <w:t>服务。</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0"/>
        <w:rPr>
          <w:rFonts w:hint="default" w:ascii="Times New Roman" w:hAnsi="Times New Roman" w:eastAsia="黑体" w:cs="Times New Roman"/>
          <w:bCs/>
          <w:sz w:val="32"/>
          <w:szCs w:val="32"/>
          <w:highlight w:val="none"/>
        </w:rPr>
      </w:pPr>
      <w:bookmarkStart w:id="1" w:name="OLE_LINK1"/>
      <w:r>
        <w:rPr>
          <w:rFonts w:hint="default" w:ascii="Times New Roman" w:hAnsi="Times New Roman" w:eastAsia="黑体" w:cs="Times New Roman"/>
          <w:bCs/>
          <w:sz w:val="32"/>
          <w:szCs w:val="32"/>
          <w:highlight w:val="none"/>
        </w:rPr>
        <w:t>二、报价人资质要求</w:t>
      </w:r>
    </w:p>
    <w:bookmarkEnd w:id="1"/>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必须在中华人民共和国注册、具有独立法人资格的</w:t>
      </w:r>
      <w:r>
        <w:rPr>
          <w:rFonts w:hint="default" w:ascii="Times New Roman" w:hAnsi="Times New Roman" w:eastAsia="仿宋_GB2312" w:cs="Times New Roman"/>
          <w:sz w:val="32"/>
          <w:szCs w:val="32"/>
          <w:highlight w:val="none"/>
          <w:lang w:val="en-US" w:eastAsia="zh-CN"/>
        </w:rPr>
        <w:t>企业</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具有职业卫生技术服务机构资质证书</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营业执照的经营</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业务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范围含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职业卫生技术服务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检验检测服务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具有金属冶炼、矿山领域职业病危害因素识别与职业病评价工作经验者；有参与国家卫生健康委职业健康司相关技术服务、省级及以上技术服务机构核查、工业企业职业病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危害专项治理调研经历的优先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团队人员能适应3650米以上高海拔地区开展工作。</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近三年内在经营活动中无违法、违规行为。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0"/>
        <w:rPr>
          <w:rFonts w:hint="default" w:ascii="Times New Roman" w:hAnsi="Times New Roman" w:eastAsia="黑体" w:cs="Times New Roman"/>
          <w:bCs/>
          <w:sz w:val="32"/>
          <w:szCs w:val="32"/>
          <w:highlight w:val="none"/>
        </w:rPr>
      </w:pPr>
      <w:bookmarkStart w:id="2" w:name="OLE_LINK3"/>
      <w:r>
        <w:rPr>
          <w:rFonts w:hint="default" w:ascii="Times New Roman" w:hAnsi="Times New Roman" w:eastAsia="黑体" w:cs="Times New Roman"/>
          <w:bCs/>
          <w:sz w:val="32"/>
          <w:szCs w:val="32"/>
          <w:highlight w:val="none"/>
        </w:rPr>
        <w:t>三、采购内容</w:t>
      </w:r>
    </w:p>
    <w:bookmarkEnd w:id="2"/>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（一）具体采购内容</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bookmarkStart w:id="3" w:name="OLE_LINK5"/>
      <w:r>
        <w:rPr>
          <w:rFonts w:hint="default" w:ascii="Times New Roman" w:hAnsi="Times New Roman" w:eastAsia="仿宋_GB2312" w:cs="Times New Roman"/>
          <w:sz w:val="32"/>
          <w:szCs w:val="32"/>
          <w:highlight w:val="none"/>
          <w:lang w:val="en-US" w:eastAsia="zh-CN"/>
        </w:rPr>
        <w:t>1.提供驰宏锌锗职业健康管理专项排查与职业病危害因素抽查监测服务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管理方面</w:t>
      </w:r>
      <w:r>
        <w:rPr>
          <w:rFonts w:hint="default" w:ascii="Times New Roman" w:hAnsi="Times New Roman" w:eastAsia="仿宋_GB2312" w:cs="Times New Roman"/>
          <w:sz w:val="32"/>
          <w:szCs w:val="32"/>
          <w:highlight w:val="none"/>
        </w:rPr>
        <w:t>检查重点主要包括：</w:t>
      </w:r>
      <w:r>
        <w:rPr>
          <w:rFonts w:hint="default" w:ascii="Times New Roman" w:hAnsi="Times New Roman" w:eastAsia="仿宋_GB2312" w:cs="Times New Roman"/>
          <w:sz w:val="32"/>
          <w:szCs w:val="32"/>
          <w:highlight w:val="none"/>
          <w:lang w:val="en-US" w:eastAsia="zh-CN"/>
        </w:rPr>
        <w:t>全面核查企业提供的职业卫生管理档案、职业病危害项目申报资料、“三同时”档案、检测评价报告、健康监护档案、培训记录、个人防护用品发放记录、防</w:t>
      </w:r>
      <w:bookmarkEnd w:id="3"/>
      <w:r>
        <w:rPr>
          <w:rFonts w:hint="default" w:ascii="Times New Roman" w:hAnsi="Times New Roman" w:eastAsia="仿宋_GB2312" w:cs="Times New Roman"/>
          <w:sz w:val="32"/>
          <w:szCs w:val="32"/>
          <w:highlight w:val="none"/>
          <w:lang w:val="en-US" w:eastAsia="zh-CN"/>
        </w:rPr>
        <w:t>护设施运行维护记录等。</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职业病危害因素抽查监测主要包括：</w:t>
      </w:r>
      <w:r>
        <w:rPr>
          <w:rFonts w:hint="default" w:ascii="Times New Roman" w:hAnsi="Times New Roman" w:eastAsia="仿宋_GB2312" w:cs="Times New Roman"/>
          <w:color w:val="auto"/>
          <w:sz w:val="32"/>
          <w:szCs w:val="32"/>
          <w:highlight w:val="none"/>
          <w:lang w:val="en-US" w:eastAsia="zh-CN"/>
        </w:rPr>
        <w:t>结合各企业职业病防护设施设计、往年职业病危害因素定期检测和职业病危害现状评价报告及往年职业健康检查出现异常人员所在岗位</w:t>
      </w:r>
      <w:r>
        <w:rPr>
          <w:rFonts w:hint="eastAsia" w:ascii="Times New Roman" w:hAnsi="Times New Roman" w:eastAsia="仿宋_GB2312" w:cs="Times New Roman"/>
          <w:color w:val="auto"/>
          <w:sz w:val="32"/>
          <w:szCs w:val="32"/>
          <w:highlight w:val="none"/>
          <w:lang w:val="en-US" w:eastAsia="zh-CN"/>
        </w:rPr>
        <w:t>抽查监测部分</w:t>
      </w:r>
      <w:r>
        <w:rPr>
          <w:rFonts w:hint="default" w:ascii="Times New Roman" w:hAnsi="Times New Roman" w:eastAsia="仿宋_GB2312" w:cs="Times New Roman"/>
          <w:color w:val="auto"/>
          <w:sz w:val="32"/>
          <w:szCs w:val="32"/>
          <w:highlight w:val="none"/>
          <w:lang w:val="en-US" w:eastAsia="zh-CN"/>
        </w:rPr>
        <w:t>重点点位。</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现场工作</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31</w:t>
      </w:r>
      <w:r>
        <w:rPr>
          <w:rFonts w:hint="default" w:ascii="Times New Roman" w:hAnsi="Times New Roman" w:eastAsia="仿宋_GB2312" w:cs="Times New Roman"/>
          <w:sz w:val="32"/>
          <w:szCs w:val="32"/>
          <w:highlight w:val="none"/>
          <w:lang w:val="en-US" w:eastAsia="zh-CN"/>
        </w:rPr>
        <w:t>日前完成</w:t>
      </w:r>
      <w:r>
        <w:rPr>
          <w:rFonts w:hint="eastAsia" w:ascii="Times New Roman" w:hAnsi="Times New Roman" w:eastAsia="仿宋_GB2312" w:cs="Times New Roman"/>
          <w:sz w:val="32"/>
          <w:szCs w:val="32"/>
          <w:highlight w:val="none"/>
          <w:lang w:val="en-US" w:eastAsia="zh-CN"/>
        </w:rPr>
        <w:t>，分析及报告整理8月31日前完成。</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.服务对象（地点）：</w:t>
      </w:r>
      <w:bookmarkStart w:id="4" w:name="OLE_LINK21"/>
      <w:r>
        <w:rPr>
          <w:rFonts w:hint="default" w:ascii="Times New Roman" w:hAnsi="Times New Roman" w:eastAsia="仿宋_GB2312" w:cs="Times New Roman"/>
          <w:sz w:val="32"/>
          <w:szCs w:val="32"/>
          <w:highlight w:val="none"/>
          <w:lang w:val="en-US" w:eastAsia="zh-CN"/>
        </w:rPr>
        <w:t>驰宏锌锗</w:t>
      </w:r>
      <w:r>
        <w:rPr>
          <w:rFonts w:hint="default" w:ascii="Times New Roman" w:hAnsi="Times New Roman" w:eastAsia="仿宋_GB2312" w:cs="Times New Roman"/>
          <w:sz w:val="32"/>
          <w:szCs w:val="32"/>
          <w:highlight w:val="none"/>
        </w:rPr>
        <w:t>所属</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家</w:t>
      </w:r>
      <w:r>
        <w:rPr>
          <w:rFonts w:hint="default" w:ascii="Times New Roman" w:hAnsi="Times New Roman" w:eastAsia="仿宋_GB2312" w:cs="Times New Roman"/>
          <w:sz w:val="32"/>
          <w:szCs w:val="32"/>
          <w:highlight w:val="none"/>
          <w:lang w:val="en-US" w:eastAsia="zh-CN"/>
        </w:rPr>
        <w:t>涉职业病危害因素</w:t>
      </w:r>
      <w:r>
        <w:rPr>
          <w:rFonts w:hint="default" w:ascii="Times New Roman" w:hAnsi="Times New Roman" w:eastAsia="仿宋_GB2312" w:cs="Times New Roman"/>
          <w:sz w:val="32"/>
          <w:szCs w:val="32"/>
          <w:highlight w:val="none"/>
        </w:rPr>
        <w:t>企业，</w:t>
      </w:r>
      <w:bookmarkEnd w:id="4"/>
      <w:r>
        <w:rPr>
          <w:rFonts w:hint="default" w:ascii="Times New Roman" w:hAnsi="Times New Roman" w:eastAsia="仿宋_GB2312" w:cs="Times New Roman"/>
          <w:sz w:val="32"/>
          <w:szCs w:val="32"/>
          <w:highlight w:val="none"/>
        </w:rPr>
        <w:t>分别</w:t>
      </w:r>
      <w:bookmarkStart w:id="5" w:name="OLE_LINK16"/>
      <w:bookmarkStart w:id="6" w:name="OLE_LINK37"/>
      <w:bookmarkStart w:id="7" w:name="OLE_LINK2"/>
      <w:r>
        <w:rPr>
          <w:rFonts w:hint="default" w:ascii="Times New Roman" w:hAnsi="Times New Roman" w:eastAsia="仿宋_GB2312" w:cs="Times New Roman"/>
          <w:sz w:val="32"/>
          <w:szCs w:val="32"/>
          <w:highlight w:val="none"/>
        </w:rPr>
        <w:t>为会泽矿业、彝良驰宏、青海鸿鑫、荣达矿业、西藏鑫湖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会泽冶炼、驰宏综合利用、驰宏新材料厂、</w:t>
      </w:r>
      <w:bookmarkEnd w:id="5"/>
      <w:bookmarkEnd w:id="6"/>
      <w:r>
        <w:rPr>
          <w:rFonts w:hint="default" w:ascii="Times New Roman" w:hAnsi="Times New Roman" w:eastAsia="仿宋_GB2312" w:cs="Times New Roman"/>
          <w:sz w:val="32"/>
          <w:szCs w:val="32"/>
          <w:highlight w:val="none"/>
        </w:rPr>
        <w:t>云铜锌业、呼伦贝尔驰宏、永昌铅锌、金鼎锌业</w:t>
      </w:r>
      <w:bookmarkEnd w:id="7"/>
      <w:r>
        <w:rPr>
          <w:rFonts w:hint="default" w:ascii="Times New Roman" w:hAnsi="Times New Roman" w:eastAsia="仿宋_GB2312" w:cs="Times New Roman"/>
          <w:sz w:val="32"/>
          <w:szCs w:val="32"/>
          <w:highlight w:val="none"/>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（二）时间要求</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月（可根据实际情况进行调整）</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四、</w:t>
      </w:r>
      <w:r>
        <w:rPr>
          <w:rFonts w:hint="default" w:ascii="Times New Roman" w:hAnsi="Times New Roman" w:eastAsia="黑体" w:cs="Times New Roman"/>
          <w:bCs/>
          <w:sz w:val="32"/>
          <w:szCs w:val="32"/>
          <w:highlight w:val="none"/>
        </w:rPr>
        <w:t>计价方式</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总价包干，一次性报出、不作二次议价。包含报价单位提供本次服务所产生</w:t>
      </w:r>
      <w:r>
        <w:rPr>
          <w:rFonts w:hint="default" w:ascii="Times New Roman" w:hAnsi="Times New Roman" w:eastAsia="仿宋_GB2312" w:cs="Times New Roman"/>
          <w:sz w:val="32"/>
          <w:szCs w:val="32"/>
          <w:highlight w:val="none"/>
          <w:lang w:val="en-US" w:eastAsia="zh-CN"/>
        </w:rPr>
        <w:t>现场检查费、</w:t>
      </w:r>
      <w:r>
        <w:rPr>
          <w:rFonts w:hint="default" w:ascii="Times New Roman" w:hAnsi="Times New Roman" w:eastAsia="仿宋_GB2312" w:cs="Times New Roman"/>
          <w:sz w:val="32"/>
          <w:szCs w:val="32"/>
          <w:highlight w:val="none"/>
        </w:rPr>
        <w:t>差旅费、</w:t>
      </w:r>
      <w:r>
        <w:rPr>
          <w:rFonts w:hint="default" w:ascii="Times New Roman" w:hAnsi="Times New Roman" w:eastAsia="仿宋_GB2312" w:cs="Times New Roman"/>
          <w:sz w:val="32"/>
          <w:szCs w:val="32"/>
          <w:highlight w:val="none"/>
          <w:lang w:val="en-US" w:eastAsia="zh-CN"/>
        </w:rPr>
        <w:t>报告编制费</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实验室分析费、</w:t>
      </w:r>
      <w:r>
        <w:rPr>
          <w:rFonts w:hint="default" w:ascii="Times New Roman" w:hAnsi="Times New Roman" w:eastAsia="仿宋_GB2312" w:cs="Times New Roman"/>
          <w:sz w:val="32"/>
          <w:szCs w:val="32"/>
          <w:highlight w:val="none"/>
        </w:rPr>
        <w:t>税费等履行本合同的全部费用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我公司不再额外支付及承担其他</w:t>
      </w:r>
      <w:r>
        <w:rPr>
          <w:rFonts w:hint="default" w:ascii="Times New Roman" w:hAnsi="Times New Roman" w:eastAsia="仿宋_GB2312" w:cs="Times New Roman"/>
          <w:sz w:val="32"/>
          <w:szCs w:val="32"/>
          <w:highlight w:val="none"/>
          <w:lang w:val="en-US" w:eastAsia="zh-CN"/>
        </w:rPr>
        <w:t>任何</w:t>
      </w:r>
      <w:r>
        <w:rPr>
          <w:rFonts w:hint="default" w:ascii="Times New Roman" w:hAnsi="Times New Roman" w:eastAsia="仿宋_GB2312" w:cs="Times New Roman"/>
          <w:sz w:val="32"/>
          <w:szCs w:val="32"/>
          <w:highlight w:val="none"/>
        </w:rPr>
        <w:t>费用。</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0"/>
        <w:rPr>
          <w:rFonts w:hint="default" w:ascii="Times New Roman" w:hAnsi="Times New Roman" w:eastAsia="黑体" w:cs="Times New Roman"/>
          <w:bCs/>
          <w:sz w:val="32"/>
          <w:szCs w:val="32"/>
          <w:highlight w:val="none"/>
          <w:lang w:val="en-US" w:eastAsia="zh-CN"/>
        </w:rPr>
      </w:pPr>
      <w:r>
        <w:rPr>
          <w:rFonts w:hint="default" w:ascii="Times New Roman" w:hAnsi="Times New Roman" w:eastAsia="黑体" w:cs="Times New Roman"/>
          <w:bCs/>
          <w:sz w:val="32"/>
          <w:szCs w:val="32"/>
          <w:highlight w:val="none"/>
          <w:lang w:val="en-US" w:eastAsia="zh-CN"/>
        </w:rPr>
        <w:t>五、报价时间及要求：</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（一）报价上限</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人民币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万元（含税）</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（二）报价时间：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报价人请于北京时间202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日18:00点前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提交经签字盖章的报价资料（pdf电子版）到</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驰宏锌锗指定邮箱：chxzahb@chinalco.com.cn</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。公司将于北京时间202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日进行比选。</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）报价材料组成：</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报价</w:t>
      </w:r>
      <w:r>
        <w:rPr>
          <w:rFonts w:hint="eastAsia" w:ascii="Times New Roman" w:hAnsi="Times New Roman" w:eastAsia="仿宋_GB2312" w:cs="Times New Roman"/>
          <w:sz w:val="32"/>
          <w:szCs w:val="32"/>
          <w:highlight w:val="none"/>
          <w:lang w:val="en-US" w:eastAsia="zh-CN"/>
        </w:rPr>
        <w:t>单</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报价承诺与声明</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报价单位营业执照等相关资质证明材料</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服务工作方案：</w:t>
      </w:r>
      <w:r>
        <w:rPr>
          <w:rFonts w:hint="default" w:ascii="Times New Roman" w:hAnsi="Times New Roman" w:eastAsia="仿宋_GB2312" w:cs="Times New Roman"/>
          <w:sz w:val="32"/>
          <w:szCs w:val="32"/>
          <w:highlight w:val="none"/>
          <w:lang w:val="en-US" w:eastAsia="zh-CN"/>
        </w:rPr>
        <w:t>职业健康管理专项排查与职业病危害因素抽查监测</w:t>
      </w:r>
      <w:r>
        <w:rPr>
          <w:rFonts w:hint="default" w:ascii="Times New Roman" w:hAnsi="Times New Roman" w:eastAsia="仿宋_GB2312" w:cs="Times New Roman"/>
          <w:sz w:val="32"/>
          <w:szCs w:val="32"/>
          <w:highlight w:val="none"/>
        </w:rPr>
        <w:t>服务方案、团队人员构成等</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相关业绩资料</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近三年内在经营活动中无违法、违规的证明。</w:t>
      </w:r>
      <w:bookmarkStart w:id="10" w:name="_GoBack"/>
      <w:bookmarkEnd w:id="10"/>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报价单位认为有必要提供的其它材料。</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0"/>
        <w:rPr>
          <w:rFonts w:hint="default" w:ascii="Times New Roman" w:hAnsi="Times New Roman" w:eastAsia="黑体" w:cs="Times New Roman"/>
          <w:bCs/>
          <w:sz w:val="32"/>
          <w:szCs w:val="32"/>
          <w:highlight w:val="none"/>
          <w:lang w:val="en-US" w:eastAsia="zh-CN"/>
        </w:rPr>
      </w:pPr>
      <w:r>
        <w:rPr>
          <w:rFonts w:hint="default" w:ascii="Times New Roman" w:hAnsi="Times New Roman" w:eastAsia="黑体" w:cs="Times New Roman"/>
          <w:bCs/>
          <w:sz w:val="32"/>
          <w:szCs w:val="32"/>
          <w:highlight w:val="none"/>
          <w:lang w:val="en-US" w:eastAsia="zh-CN"/>
        </w:rPr>
        <w:t>六、评选程序</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val="en-US" w:eastAsia="zh-CN"/>
        </w:rPr>
        <w:t>驰宏锌锗</w:t>
      </w:r>
      <w:r>
        <w:rPr>
          <w:rFonts w:hint="default" w:ascii="Times New Roman" w:hAnsi="Times New Roman" w:eastAsia="仿宋_GB2312" w:cs="Times New Roman"/>
          <w:sz w:val="32"/>
          <w:szCs w:val="32"/>
          <w:highlight w:val="none"/>
        </w:rPr>
        <w:t>组成5人公开比选小组进行评选，评选实行百分制，其中服务内容占50%、收费标准占</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0%、相关业绩占</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0%。</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（二）评选标准：</w:t>
      </w:r>
    </w:p>
    <w:p>
      <w:pPr>
        <w:keepNext w:val="0"/>
        <w:keepLines w:val="0"/>
        <w:pageBreakBefore w:val="0"/>
        <w:widowControl w:val="0"/>
        <w:tabs>
          <w:tab w:val="left" w:pos="987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服务内容评分（50分），评委根据下表酌情打分，最终得分=各评委有效评分的算术平均数。</w:t>
      </w:r>
    </w:p>
    <w:tbl>
      <w:tblPr>
        <w:tblStyle w:val="12"/>
        <w:tblW w:w="8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071"/>
        <w:gridCol w:w="906"/>
        <w:gridCol w:w="510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811"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序号</w:t>
            </w:r>
          </w:p>
        </w:tc>
        <w:tc>
          <w:tcPr>
            <w:tcW w:w="1071"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项目</w:t>
            </w:r>
          </w:p>
        </w:tc>
        <w:tc>
          <w:tcPr>
            <w:tcW w:w="906"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分值</w:t>
            </w:r>
          </w:p>
        </w:tc>
        <w:tc>
          <w:tcPr>
            <w:tcW w:w="5100"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评分内容</w:t>
            </w:r>
          </w:p>
        </w:tc>
        <w:tc>
          <w:tcPr>
            <w:tcW w:w="970"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811"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071"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响应文件</w:t>
            </w:r>
          </w:p>
        </w:tc>
        <w:tc>
          <w:tcPr>
            <w:tcW w:w="906"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10分</w:t>
            </w:r>
          </w:p>
        </w:tc>
        <w:tc>
          <w:tcPr>
            <w:tcW w:w="5100" w:type="dxa"/>
            <w:vAlign w:val="top"/>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8"/>
                <w:szCs w:val="28"/>
                <w:highlight w:val="none"/>
                <w:lang w:eastAsia="zh-CN"/>
              </w:rPr>
            </w:pPr>
            <w:bookmarkStart w:id="8" w:name="OLE_LINK8"/>
            <w:r>
              <w:rPr>
                <w:rFonts w:hint="default" w:ascii="Times New Roman" w:hAnsi="Times New Roman" w:eastAsia="仿宋_GB2312" w:cs="Times New Roman"/>
                <w:sz w:val="28"/>
                <w:szCs w:val="28"/>
                <w:highlight w:val="none"/>
              </w:rPr>
              <w:t>提</w:t>
            </w:r>
            <w:bookmarkStart w:id="9" w:name="OLE_LINK7"/>
            <w:r>
              <w:rPr>
                <w:rFonts w:hint="default" w:ascii="Times New Roman" w:hAnsi="Times New Roman" w:eastAsia="仿宋_GB2312" w:cs="Times New Roman"/>
                <w:sz w:val="28"/>
                <w:szCs w:val="28"/>
                <w:highlight w:val="none"/>
              </w:rPr>
              <w:t>交的响应文件内容完整、条理清晰，评委酌情打分。优（8，10]，良</w:t>
            </w:r>
            <w:bookmarkEnd w:id="9"/>
            <w:r>
              <w:rPr>
                <w:rFonts w:hint="default" w:ascii="Times New Roman" w:hAnsi="Times New Roman" w:eastAsia="仿宋_GB2312" w:cs="Times New Roman"/>
                <w:sz w:val="28"/>
                <w:szCs w:val="28"/>
                <w:highlight w:val="none"/>
              </w:rPr>
              <w:t>（6，8]，中（4，6]，差[0,4]</w:t>
            </w:r>
            <w:bookmarkEnd w:id="8"/>
          </w:p>
        </w:tc>
        <w:tc>
          <w:tcPr>
            <w:tcW w:w="970"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811"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071"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报价人资质</w:t>
            </w:r>
          </w:p>
        </w:tc>
        <w:tc>
          <w:tcPr>
            <w:tcW w:w="906"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10</w:t>
            </w:r>
            <w:r>
              <w:rPr>
                <w:rFonts w:hint="default" w:ascii="Times New Roman" w:hAnsi="Times New Roman" w:eastAsia="仿宋_GB2312" w:cs="Times New Roman"/>
                <w:sz w:val="28"/>
                <w:szCs w:val="28"/>
                <w:highlight w:val="none"/>
              </w:rPr>
              <w:t>分</w:t>
            </w:r>
          </w:p>
        </w:tc>
        <w:tc>
          <w:tcPr>
            <w:tcW w:w="5100" w:type="dxa"/>
            <w:vAlign w:val="top"/>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资质证照齐全有效，具有良好的商业信誉，评委酌情打分。优（8，10]，良（6，8]，中（4，6]，差[0,4]</w:t>
            </w:r>
          </w:p>
        </w:tc>
        <w:tc>
          <w:tcPr>
            <w:tcW w:w="970"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811"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3</w:t>
            </w:r>
          </w:p>
        </w:tc>
        <w:tc>
          <w:tcPr>
            <w:tcW w:w="1071"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服务方案</w:t>
            </w:r>
          </w:p>
        </w:tc>
        <w:tc>
          <w:tcPr>
            <w:tcW w:w="906"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20分</w:t>
            </w:r>
          </w:p>
        </w:tc>
        <w:tc>
          <w:tcPr>
            <w:tcW w:w="5100" w:type="dxa"/>
            <w:vAlign w:val="top"/>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方案目标明确，易于操作、可行性高、实施过程清晰</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优（15,20]，良（10,15]，中（5,10]，差（0,5]</w:t>
            </w:r>
          </w:p>
        </w:tc>
        <w:tc>
          <w:tcPr>
            <w:tcW w:w="970"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811"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4</w:t>
            </w:r>
          </w:p>
        </w:tc>
        <w:tc>
          <w:tcPr>
            <w:tcW w:w="1071"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团队人员构成</w:t>
            </w:r>
          </w:p>
        </w:tc>
        <w:tc>
          <w:tcPr>
            <w:tcW w:w="906" w:type="dxa"/>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10分</w:t>
            </w:r>
          </w:p>
        </w:tc>
        <w:tc>
          <w:tcPr>
            <w:tcW w:w="5100" w:type="dxa"/>
            <w:vAlign w:val="top"/>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专业技术能力强，评委根据提交的团队人员构成酌情打分。优（8，10]，良（6，8]，中（4，6]，差[0,4]</w:t>
            </w:r>
          </w:p>
        </w:tc>
        <w:tc>
          <w:tcPr>
            <w:tcW w:w="970"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7888" w:type="dxa"/>
            <w:gridSpan w:val="4"/>
            <w:vAlign w:val="center"/>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小计得分</w:t>
            </w:r>
          </w:p>
        </w:tc>
        <w:tc>
          <w:tcPr>
            <w:tcW w:w="970" w:type="dxa"/>
          </w:tcPr>
          <w:p>
            <w:pPr>
              <w:keepNext w:val="0"/>
              <w:keepLines w:val="0"/>
              <w:pageBreakBefore w:val="0"/>
              <w:widowControl w:val="0"/>
              <w:tabs>
                <w:tab w:val="left" w:pos="9870"/>
              </w:tabs>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highlight w:val="none"/>
              </w:rPr>
            </w:pPr>
          </w:p>
        </w:tc>
      </w:tr>
    </w:tbl>
    <w:p>
      <w:pPr>
        <w:tabs>
          <w:tab w:val="left" w:pos="9870"/>
        </w:tabs>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收费标准评分（</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0分）=(评标基准价/投标报价)×价格权值×100，评标基准价=最低投标报价。价格权值=</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0%。</w:t>
      </w:r>
    </w:p>
    <w:p>
      <w:pPr>
        <w:tabs>
          <w:tab w:val="left" w:pos="9870"/>
        </w:tabs>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相关业绩评分（</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lang w:val="en-US" w:eastAsia="zh-CN"/>
        </w:rPr>
        <w:t>分</w:t>
      </w:r>
      <w:r>
        <w:rPr>
          <w:rFonts w:hint="default" w:ascii="Times New Roman" w:hAnsi="Times New Roman" w:eastAsia="仿宋_GB2312" w:cs="Times New Roman"/>
          <w:sz w:val="32"/>
          <w:szCs w:val="32"/>
          <w:highlight w:val="none"/>
        </w:rPr>
        <w:t>），评委根据提交的业绩说明酌情打分，最终得分=各评委有效评分的算术平均数。优（</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0]，良（</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]，中（</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]，差[0,</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p>
    <w:p>
      <w:pPr>
        <w:tabs>
          <w:tab w:val="left" w:pos="9870"/>
        </w:tabs>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（三）提供的报价材料未加盖本单位公章的，视为无效；逾期送达的将予以拒收。</w:t>
      </w:r>
    </w:p>
    <w:p>
      <w:pPr>
        <w:spacing w:line="520" w:lineRule="exact"/>
        <w:ind w:firstLine="648"/>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（四）经过评选确定综合得分最高的一家进行合同谈判。</w:t>
      </w:r>
    </w:p>
    <w:p>
      <w:pPr>
        <w:spacing w:line="520" w:lineRule="exact"/>
        <w:ind w:firstLine="648"/>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（五）经谈判确定推荐供应商，经内部审批同意后签订合同。</w:t>
      </w:r>
    </w:p>
    <w:p>
      <w:pPr>
        <w:spacing w:line="560" w:lineRule="exact"/>
        <w:ind w:firstLine="648"/>
        <w:outlineLvl w:val="0"/>
        <w:rPr>
          <w:rFonts w:hint="default" w:ascii="Times New Roman" w:hAnsi="Times New Roman" w:eastAsia="黑体" w:cs="Times New Roman"/>
          <w:bCs/>
          <w:sz w:val="32"/>
          <w:szCs w:val="32"/>
          <w:highlight w:val="none"/>
          <w:lang w:val="en-US" w:eastAsia="zh-CN"/>
        </w:rPr>
      </w:pPr>
      <w:r>
        <w:rPr>
          <w:rFonts w:hint="default" w:ascii="Times New Roman" w:hAnsi="Times New Roman" w:eastAsia="黑体" w:cs="Times New Roman"/>
          <w:bCs/>
          <w:sz w:val="32"/>
          <w:szCs w:val="32"/>
          <w:highlight w:val="none"/>
          <w:lang w:val="en-US" w:eastAsia="zh-CN"/>
        </w:rPr>
        <w:t>七、联系地址</w:t>
      </w:r>
    </w:p>
    <w:p>
      <w:pPr>
        <w:tabs>
          <w:tab w:val="left" w:pos="9870"/>
        </w:tabs>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云南驰宏锌锗有限公司安全环保健康部。</w:t>
      </w:r>
    </w:p>
    <w:p>
      <w:pPr>
        <w:tabs>
          <w:tab w:val="left" w:pos="9870"/>
        </w:tabs>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w:t>
      </w:r>
      <w:r>
        <w:rPr>
          <w:rFonts w:hint="default" w:ascii="Times New Roman" w:hAnsi="Times New Roman" w:eastAsia="仿宋_GB2312" w:cs="Times New Roman"/>
          <w:sz w:val="32"/>
          <w:szCs w:val="32"/>
          <w:highlight w:val="none"/>
          <w:lang w:val="en-US" w:eastAsia="zh-CN"/>
        </w:rPr>
        <w:t>郭</w:t>
      </w:r>
      <w:r>
        <w:rPr>
          <w:rFonts w:hint="eastAsia" w:ascii="Times New Roman" w:hAnsi="Times New Roman" w:eastAsia="仿宋_GB2312" w:cs="Times New Roman"/>
          <w:sz w:val="32"/>
          <w:szCs w:val="32"/>
          <w:highlight w:val="none"/>
          <w:lang w:val="en-US" w:eastAsia="zh-CN"/>
        </w:rPr>
        <w:t>女士</w:t>
      </w:r>
      <w:r>
        <w:rPr>
          <w:rFonts w:hint="default" w:ascii="Times New Roman" w:hAnsi="Times New Roman" w:eastAsia="仿宋_GB2312" w:cs="Times New Roman"/>
          <w:sz w:val="32"/>
          <w:szCs w:val="32"/>
          <w:highlight w:val="none"/>
        </w:rPr>
        <w:t xml:space="preserve">  联系方式：</w:t>
      </w:r>
      <w:r>
        <w:rPr>
          <w:rFonts w:hint="eastAsia" w:ascii="Times New Roman" w:hAnsi="Times New Roman" w:eastAsia="仿宋_GB2312" w:cs="Times New Roman"/>
          <w:sz w:val="32"/>
          <w:szCs w:val="32"/>
          <w:highlight w:val="none"/>
          <w:lang w:val="en-US" w:eastAsia="zh-CN"/>
        </w:rPr>
        <w:t>0874-8979435/</w:t>
      </w:r>
      <w:r>
        <w:rPr>
          <w:rFonts w:hint="default" w:ascii="Times New Roman" w:hAnsi="Times New Roman" w:eastAsia="仿宋_GB2312" w:cs="Times New Roman"/>
          <w:sz w:val="32"/>
          <w:szCs w:val="32"/>
          <w:highlight w:val="none"/>
          <w:lang w:val="en-US" w:eastAsia="zh-CN"/>
        </w:rPr>
        <w:t>13769507939</w:t>
      </w:r>
      <w:r>
        <w:rPr>
          <w:rFonts w:hint="default" w:ascii="Times New Roman" w:hAnsi="Times New Roman" w:eastAsia="仿宋_GB2312" w:cs="Times New Roman"/>
          <w:sz w:val="32"/>
          <w:szCs w:val="32"/>
          <w:highlight w:val="none"/>
        </w:rPr>
        <w:t xml:space="preserve"> </w:t>
      </w:r>
    </w:p>
    <w:p>
      <w:pPr>
        <w:tabs>
          <w:tab w:val="left" w:pos="9870"/>
        </w:tabs>
        <w:spacing w:line="54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本询价函的发出，不表示驰宏锌锗有任何的承诺和义务，参与报价的单位存在未中选可能。本次评选结果还需经驰宏锌锗内部决策审批，如审批不通过，则合同不再签订，驰宏锌锗不对此承担任何责任。报价人提交报价文件即视为已知悉并愿意承担前述风险。</w:t>
      </w:r>
    </w:p>
    <w:p>
      <w:pPr>
        <w:tabs>
          <w:tab w:val="left" w:pos="9870"/>
        </w:tabs>
        <w:spacing w:line="540" w:lineRule="exact"/>
        <w:ind w:firstLine="640" w:firstLineChars="200"/>
        <w:rPr>
          <w:rFonts w:hint="default" w:ascii="Times New Roman" w:hAnsi="Times New Roman" w:eastAsia="仿宋_GB2312" w:cs="Times New Roman"/>
          <w:sz w:val="32"/>
          <w:szCs w:val="32"/>
          <w:highlight w:val="none"/>
        </w:rPr>
      </w:pPr>
    </w:p>
    <w:p>
      <w:pPr>
        <w:tabs>
          <w:tab w:val="left" w:pos="9870"/>
        </w:tabs>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w:t>
      </w:r>
    </w:p>
    <w:p>
      <w:pPr>
        <w:numPr>
          <w:ilvl w:val="0"/>
          <w:numId w:val="1"/>
        </w:numPr>
        <w:tabs>
          <w:tab w:val="left" w:pos="9870"/>
        </w:tabs>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w:t>
      </w:r>
      <w:r>
        <w:rPr>
          <w:rFonts w:hint="eastAsia" w:ascii="Times New Roman" w:hAnsi="Times New Roman" w:eastAsia="仿宋_GB2312" w:cs="Times New Roman"/>
          <w:sz w:val="32"/>
          <w:szCs w:val="32"/>
          <w:highlight w:val="none"/>
          <w:lang w:val="en-US" w:eastAsia="zh-CN"/>
        </w:rPr>
        <w:t>单</w:t>
      </w:r>
    </w:p>
    <w:p>
      <w:pPr>
        <w:numPr>
          <w:ilvl w:val="0"/>
          <w:numId w:val="1"/>
        </w:numPr>
        <w:tabs>
          <w:tab w:val="left" w:pos="9870"/>
        </w:tabs>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报价承诺与声明</w:t>
      </w:r>
    </w:p>
    <w:p>
      <w:pPr>
        <w:tabs>
          <w:tab w:val="left" w:pos="9870"/>
        </w:tabs>
        <w:spacing w:line="540" w:lineRule="exact"/>
        <w:ind w:firstLine="640" w:firstLineChars="200"/>
        <w:rPr>
          <w:rFonts w:hint="default" w:ascii="Times New Roman" w:hAnsi="Times New Roman" w:eastAsia="仿宋_GB2312" w:cs="Times New Roman"/>
          <w:sz w:val="32"/>
          <w:szCs w:val="32"/>
          <w:highlight w:val="none"/>
        </w:rPr>
      </w:pPr>
    </w:p>
    <w:p>
      <w:pPr>
        <w:tabs>
          <w:tab w:val="left" w:pos="9870"/>
        </w:tabs>
        <w:spacing w:line="54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云南驰宏锌锗股份有限公司</w:t>
      </w:r>
    </w:p>
    <w:p>
      <w:pPr>
        <w:tabs>
          <w:tab w:val="left" w:pos="9870"/>
        </w:tabs>
        <w:spacing w:line="540" w:lineRule="exact"/>
        <w:rPr>
          <w:rFonts w:hint="default" w:ascii="Times New Roman" w:hAnsi="Times New Roman" w:eastAsia="仿宋_GB2312" w:cs="Times New Roman"/>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2"/>
          <w:szCs w:val="32"/>
          <w:highlight w:val="none"/>
        </w:rPr>
        <w:t xml:space="preserve">                               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 xml:space="preserve">日   </w:t>
      </w:r>
    </w:p>
    <w:p>
      <w:pPr>
        <w:tabs>
          <w:tab w:val="left" w:pos="9870"/>
        </w:tabs>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pPr>
        <w:tabs>
          <w:tab w:val="left" w:pos="9870"/>
        </w:tabs>
        <w:jc w:val="center"/>
        <w:rPr>
          <w:rFonts w:hint="eastAsia" w:ascii="Times New Roman" w:hAnsi="Times New Roman" w:cs="Times New Roman" w:eastAsiaTheme="minorEastAsia"/>
          <w:b/>
          <w:bCs/>
          <w:sz w:val="48"/>
          <w:szCs w:val="48"/>
          <w:lang w:val="en-US" w:eastAsia="zh-CN"/>
        </w:rPr>
      </w:pPr>
      <w:r>
        <w:rPr>
          <w:rFonts w:ascii="Times New Roman" w:hAnsi="Times New Roman" w:cs="Times New Roman"/>
          <w:b/>
          <w:bCs/>
          <w:sz w:val="48"/>
          <w:szCs w:val="48"/>
        </w:rPr>
        <w:t>报价</w:t>
      </w:r>
      <w:r>
        <w:rPr>
          <w:rFonts w:hint="eastAsia" w:ascii="Times New Roman" w:hAnsi="Times New Roman" w:cs="Times New Roman"/>
          <w:b/>
          <w:bCs/>
          <w:sz w:val="48"/>
          <w:szCs w:val="48"/>
          <w:lang w:val="en-US" w:eastAsia="zh-CN"/>
        </w:rPr>
        <w:t>单</w:t>
      </w:r>
    </w:p>
    <w:p>
      <w:pPr>
        <w:tabs>
          <w:tab w:val="left" w:pos="9870"/>
        </w:tabs>
        <w:spacing w:line="360" w:lineRule="auto"/>
        <w:jc w:val="right"/>
        <w:rPr>
          <w:rFonts w:ascii="Times New Roman" w:hAnsi="Times New Roman" w:cs="Times New Roman"/>
          <w:sz w:val="24"/>
        </w:rPr>
      </w:pPr>
      <w:r>
        <w:rPr>
          <w:rFonts w:ascii="Times New Roman" w:hAnsi="Times New Roman" w:cs="Times New Roman"/>
          <w:sz w:val="24"/>
        </w:rPr>
        <w:t>单位：人民币万元</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3128"/>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2657" w:type="dxa"/>
            <w:vAlign w:val="center"/>
          </w:tcPr>
          <w:p>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项</w:t>
            </w:r>
            <w:r>
              <w:rPr>
                <w:rFonts w:hint="eastAsia" w:ascii="Times New Roman" w:hAnsi="Times New Roman" w:cs="Times New Roman"/>
                <w:b/>
                <w:bCs/>
                <w:sz w:val="24"/>
              </w:rPr>
              <w:t xml:space="preserve">  </w:t>
            </w:r>
            <w:r>
              <w:rPr>
                <w:rFonts w:ascii="Times New Roman" w:hAnsi="Times New Roman" w:cs="Times New Roman"/>
                <w:b/>
                <w:bCs/>
                <w:sz w:val="24"/>
              </w:rPr>
              <w:t>目</w:t>
            </w:r>
          </w:p>
        </w:tc>
        <w:tc>
          <w:tcPr>
            <w:tcW w:w="3128" w:type="dxa"/>
            <w:vAlign w:val="center"/>
          </w:tcPr>
          <w:p>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费</w:t>
            </w:r>
            <w:r>
              <w:rPr>
                <w:rFonts w:hint="eastAsia" w:ascii="Times New Roman" w:hAnsi="Times New Roman" w:cs="Times New Roman"/>
                <w:b/>
                <w:bCs/>
                <w:sz w:val="24"/>
              </w:rPr>
              <w:t xml:space="preserve">  </w:t>
            </w:r>
            <w:r>
              <w:rPr>
                <w:rFonts w:ascii="Times New Roman" w:hAnsi="Times New Roman" w:cs="Times New Roman"/>
                <w:b/>
                <w:bCs/>
                <w:sz w:val="24"/>
              </w:rPr>
              <w:t>用</w:t>
            </w:r>
          </w:p>
        </w:tc>
        <w:tc>
          <w:tcPr>
            <w:tcW w:w="2735" w:type="dxa"/>
            <w:vAlign w:val="center"/>
          </w:tcPr>
          <w:p>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增值税专用</w:t>
            </w:r>
          </w:p>
          <w:p>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发票税率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2657" w:type="dxa"/>
            <w:vAlign w:val="center"/>
          </w:tcPr>
          <w:p>
            <w:pPr>
              <w:widowControl/>
              <w:tabs>
                <w:tab w:val="left" w:pos="9870"/>
              </w:tabs>
              <w:jc w:val="center"/>
              <w:rPr>
                <w:rFonts w:ascii="Times New Roman" w:hAnsi="Times New Roman" w:cs="Times New Roman"/>
                <w:b/>
                <w:bCs/>
                <w:sz w:val="24"/>
              </w:rPr>
            </w:pPr>
          </w:p>
        </w:tc>
        <w:tc>
          <w:tcPr>
            <w:tcW w:w="3128" w:type="dxa"/>
            <w:vAlign w:val="center"/>
          </w:tcPr>
          <w:p>
            <w:pPr>
              <w:widowControl/>
              <w:tabs>
                <w:tab w:val="left" w:pos="9870"/>
              </w:tabs>
              <w:jc w:val="center"/>
              <w:rPr>
                <w:rFonts w:ascii="Times New Roman" w:hAnsi="Times New Roman" w:cs="Times New Roman"/>
                <w:b/>
                <w:bCs/>
                <w:sz w:val="24"/>
              </w:rPr>
            </w:pPr>
          </w:p>
        </w:tc>
        <w:tc>
          <w:tcPr>
            <w:tcW w:w="2735" w:type="dxa"/>
            <w:vAlign w:val="center"/>
          </w:tcPr>
          <w:p>
            <w:pPr>
              <w:widowControl/>
              <w:tabs>
                <w:tab w:val="left" w:pos="9870"/>
              </w:tabs>
              <w:jc w:val="center"/>
              <w:rPr>
                <w:rFonts w:ascii="Times New Roman" w:hAnsi="Times New Roman"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657" w:type="dxa"/>
            <w:vAlign w:val="center"/>
          </w:tcPr>
          <w:p>
            <w:pPr>
              <w:widowControl/>
              <w:tabs>
                <w:tab w:val="left" w:pos="9870"/>
              </w:tabs>
              <w:jc w:val="center"/>
              <w:rPr>
                <w:rFonts w:ascii="Times New Roman" w:hAnsi="Times New Roman" w:cs="Times New Roman"/>
                <w:b/>
                <w:bCs/>
                <w:sz w:val="24"/>
              </w:rPr>
            </w:pPr>
          </w:p>
        </w:tc>
        <w:tc>
          <w:tcPr>
            <w:tcW w:w="3128" w:type="dxa"/>
            <w:vAlign w:val="center"/>
          </w:tcPr>
          <w:p>
            <w:pPr>
              <w:widowControl/>
              <w:tabs>
                <w:tab w:val="left" w:pos="9870"/>
              </w:tabs>
              <w:jc w:val="center"/>
              <w:rPr>
                <w:rFonts w:ascii="Times New Roman" w:hAnsi="Times New Roman" w:cs="Times New Roman"/>
                <w:b/>
                <w:bCs/>
                <w:sz w:val="24"/>
              </w:rPr>
            </w:pPr>
          </w:p>
        </w:tc>
        <w:tc>
          <w:tcPr>
            <w:tcW w:w="2735" w:type="dxa"/>
            <w:vAlign w:val="center"/>
          </w:tcPr>
          <w:p>
            <w:pPr>
              <w:widowControl/>
              <w:tabs>
                <w:tab w:val="left" w:pos="9870"/>
              </w:tabs>
              <w:jc w:val="center"/>
              <w:rPr>
                <w:rFonts w:ascii="Times New Roman" w:hAnsi="Times New Roman" w:cs="Times New Roman"/>
                <w:b/>
                <w:bCs/>
                <w:sz w:val="24"/>
              </w:rPr>
            </w:pPr>
          </w:p>
        </w:tc>
      </w:tr>
    </w:tbl>
    <w:p>
      <w:pPr>
        <w:tabs>
          <w:tab w:val="left" w:pos="9870"/>
        </w:tabs>
        <w:spacing w:line="360" w:lineRule="auto"/>
        <w:ind w:firstLine="241" w:firstLineChars="100"/>
        <w:jc w:val="left"/>
        <w:rPr>
          <w:rFonts w:hint="eastAsia" w:ascii="宋体" w:hAnsi="宋体" w:cs="宋体" w:eastAsiaTheme="minorEastAsia"/>
          <w:sz w:val="24"/>
          <w:u w:val="single"/>
          <w:lang w:eastAsia="zh-CN"/>
        </w:rPr>
      </w:pPr>
      <w:r>
        <w:rPr>
          <w:rFonts w:hint="eastAsia" w:ascii="宋体" w:hAnsi="宋体" w:cs="宋体"/>
          <w:b/>
          <w:bCs/>
          <w:sz w:val="24"/>
        </w:rPr>
        <w:t>报价要求：</w:t>
      </w:r>
      <w:r>
        <w:rPr>
          <w:rFonts w:hint="eastAsia" w:ascii="宋体" w:hAnsi="宋体" w:cs="宋体"/>
          <w:sz w:val="24"/>
          <w:u w:val="single"/>
        </w:rPr>
        <w:t>报价</w:t>
      </w:r>
      <w:r>
        <w:rPr>
          <w:rFonts w:hint="eastAsia" w:ascii="宋体" w:hAnsi="宋体" w:cs="宋体"/>
          <w:sz w:val="24"/>
          <w:u w:val="single"/>
          <w:lang w:val="en-US" w:eastAsia="zh-CN"/>
        </w:rPr>
        <w:t>含</w:t>
      </w:r>
      <w:r>
        <w:rPr>
          <w:rFonts w:hint="eastAsia" w:ascii="宋体" w:hAnsi="宋体" w:cs="宋体"/>
          <w:sz w:val="24"/>
          <w:u w:val="single"/>
        </w:rPr>
        <w:t>报价单位提供本次服务</w:t>
      </w:r>
      <w:r>
        <w:rPr>
          <w:rFonts w:hint="default" w:ascii="宋体" w:hAnsi="宋体" w:cs="宋体"/>
          <w:sz w:val="24"/>
          <w:u w:val="single"/>
        </w:rPr>
        <w:t>所产生</w:t>
      </w:r>
      <w:r>
        <w:rPr>
          <w:rFonts w:hint="default" w:ascii="宋体" w:hAnsi="宋体" w:cs="宋体"/>
          <w:sz w:val="24"/>
          <w:u w:val="single"/>
          <w:lang w:val="en-US" w:eastAsia="zh-CN"/>
        </w:rPr>
        <w:t>现场检查费、</w:t>
      </w:r>
      <w:r>
        <w:rPr>
          <w:rFonts w:hint="default" w:ascii="宋体" w:hAnsi="宋体" w:cs="宋体"/>
          <w:sz w:val="24"/>
          <w:u w:val="single"/>
        </w:rPr>
        <w:t>差旅费、</w:t>
      </w:r>
      <w:r>
        <w:rPr>
          <w:rFonts w:hint="default" w:ascii="宋体" w:hAnsi="宋体" w:cs="宋体"/>
          <w:sz w:val="24"/>
          <w:u w:val="single"/>
          <w:lang w:val="en-US" w:eastAsia="zh-CN"/>
        </w:rPr>
        <w:t>报告编制费</w:t>
      </w:r>
      <w:r>
        <w:rPr>
          <w:rFonts w:hint="default" w:ascii="宋体" w:hAnsi="宋体" w:cs="宋体"/>
          <w:sz w:val="24"/>
          <w:u w:val="single"/>
        </w:rPr>
        <w:t>、</w:t>
      </w:r>
      <w:r>
        <w:rPr>
          <w:rFonts w:hint="default" w:ascii="宋体" w:hAnsi="宋体" w:cs="宋体"/>
          <w:sz w:val="24"/>
          <w:u w:val="single"/>
          <w:lang w:val="en-US" w:eastAsia="zh-CN"/>
        </w:rPr>
        <w:t>实验室分析费、</w:t>
      </w:r>
      <w:r>
        <w:rPr>
          <w:rFonts w:hint="default" w:ascii="宋体" w:hAnsi="宋体" w:cs="宋体"/>
          <w:sz w:val="24"/>
          <w:u w:val="single"/>
        </w:rPr>
        <w:t>税费等履行本合同的全部费用</w:t>
      </w:r>
      <w:r>
        <w:rPr>
          <w:rFonts w:hint="eastAsia" w:ascii="宋体" w:hAnsi="宋体" w:cs="宋体"/>
          <w:sz w:val="24"/>
          <w:u w:val="single"/>
          <w:lang w:eastAsia="zh-CN"/>
        </w:rPr>
        <w:t>。</w:t>
      </w:r>
    </w:p>
    <w:p>
      <w:pPr>
        <w:pStyle w:val="4"/>
        <w:tabs>
          <w:tab w:val="left" w:pos="9870"/>
        </w:tabs>
        <w:ind w:firstLine="0"/>
        <w:rPr>
          <w:rFonts w:hint="eastAsia" w:ascii="宋体" w:hAnsi="宋体" w:cs="宋体"/>
          <w:sz w:val="24"/>
          <w:szCs w:val="24"/>
        </w:rPr>
      </w:pPr>
    </w:p>
    <w:p>
      <w:pPr>
        <w:pStyle w:val="4"/>
        <w:tabs>
          <w:tab w:val="left" w:pos="9870"/>
        </w:tabs>
        <w:ind w:firstLine="0"/>
        <w:rPr>
          <w:rFonts w:ascii="Times New Roman" w:hAnsi="Times New Roman" w:cs="Times New Roman"/>
          <w:sz w:val="24"/>
        </w:rPr>
      </w:pPr>
      <w:r>
        <w:rPr>
          <w:rFonts w:hint="eastAsia" w:ascii="宋体" w:hAnsi="宋体" w:cs="宋体"/>
          <w:sz w:val="24"/>
          <w:szCs w:val="24"/>
        </w:rPr>
        <w:t xml:space="preserve"> </w:t>
      </w:r>
      <w:r>
        <w:rPr>
          <w:rFonts w:hint="eastAsia" w:ascii="宋体" w:hAnsi="宋体" w:eastAsia="宋体" w:cs="宋体"/>
          <w:b/>
          <w:bCs/>
          <w:sz w:val="24"/>
          <w:szCs w:val="24"/>
        </w:rPr>
        <w:t>报价说明事项：</w:t>
      </w:r>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（报价单位需要特别说明的事项可在此处写明）</w:t>
      </w:r>
      <w:r>
        <w:rPr>
          <w:rFonts w:hint="eastAsia" w:ascii="宋体" w:hAnsi="宋体" w:eastAsia="宋体" w:cs="宋体"/>
          <w:b/>
          <w:bCs/>
          <w:sz w:val="24"/>
          <w:szCs w:val="24"/>
          <w:u w:val="single"/>
        </w:rPr>
        <w:t xml:space="preserve">               </w:t>
      </w:r>
    </w:p>
    <w:p>
      <w:pPr>
        <w:tabs>
          <w:tab w:val="left" w:pos="9870"/>
        </w:tabs>
        <w:spacing w:line="360" w:lineRule="auto"/>
        <w:ind w:firstLine="240" w:firstLineChars="100"/>
        <w:jc w:val="left"/>
        <w:rPr>
          <w:rFonts w:ascii="Times New Roman" w:hAnsi="Times New Roman" w:cs="Times New Roman"/>
          <w:sz w:val="24"/>
        </w:rPr>
      </w:pPr>
    </w:p>
    <w:p>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报价人：</w:t>
      </w:r>
      <w:r>
        <w:rPr>
          <w:rFonts w:ascii="Times New Roman" w:hAnsi="Times New Roman" w:cs="Times New Roman"/>
          <w:sz w:val="28"/>
          <w:szCs w:val="28"/>
          <w:u w:val="single"/>
        </w:rPr>
        <w:t xml:space="preserve">                             </w:t>
      </w:r>
      <w:r>
        <w:rPr>
          <w:rFonts w:ascii="Times New Roman" w:hAnsi="Times New Roman" w:cs="Times New Roman"/>
          <w:sz w:val="28"/>
          <w:szCs w:val="28"/>
        </w:rPr>
        <w:t>（盖章）</w:t>
      </w:r>
    </w:p>
    <w:p>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经办人：</w:t>
      </w:r>
      <w:r>
        <w:rPr>
          <w:rFonts w:ascii="Times New Roman" w:hAnsi="Times New Roman" w:cs="Times New Roman"/>
          <w:sz w:val="28"/>
          <w:szCs w:val="28"/>
          <w:u w:val="single"/>
        </w:rPr>
        <w:t xml:space="preserve">                             </w:t>
      </w:r>
    </w:p>
    <w:p>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日  期：</w:t>
      </w:r>
      <w:r>
        <w:rPr>
          <w:rFonts w:ascii="Times New Roman" w:hAnsi="Times New Roman" w:cs="Times New Roman"/>
          <w:sz w:val="28"/>
          <w:szCs w:val="28"/>
          <w:u w:val="single"/>
        </w:rPr>
        <w:t xml:space="preserve">   </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pPr>
        <w:pStyle w:val="2"/>
        <w:rPr>
          <w:rFonts w:hint="default"/>
        </w:rPr>
        <w:sectPr>
          <w:pgSz w:w="11906" w:h="16838"/>
          <w:pgMar w:top="1440" w:right="1800" w:bottom="1440" w:left="1800" w:header="851" w:footer="992" w:gutter="0"/>
          <w:cols w:space="425" w:num="1"/>
          <w:docGrid w:type="lines" w:linePitch="312" w:charSpace="0"/>
        </w:sectPr>
      </w:pPr>
    </w:p>
    <w:p>
      <w:pPr>
        <w:tabs>
          <w:tab w:val="left" w:pos="9870"/>
        </w:tabs>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tabs>
          <w:tab w:val="left" w:pos="9870"/>
        </w:tabs>
        <w:spacing w:line="360" w:lineRule="auto"/>
        <w:jc w:val="center"/>
        <w:rPr>
          <w:rFonts w:ascii="Times New Roman" w:hAnsi="Times New Roman" w:cs="Times New Roman"/>
          <w:b/>
          <w:bCs/>
          <w:sz w:val="48"/>
          <w:szCs w:val="48"/>
        </w:rPr>
      </w:pPr>
      <w:r>
        <w:rPr>
          <w:rFonts w:ascii="Times New Roman" w:hAnsi="Times New Roman" w:cs="Times New Roman"/>
          <w:b/>
          <w:bCs/>
          <w:sz w:val="48"/>
          <w:szCs w:val="48"/>
        </w:rPr>
        <w:t>报价承诺与声明</w:t>
      </w:r>
    </w:p>
    <w:p>
      <w:pPr>
        <w:tabs>
          <w:tab w:val="left" w:pos="9870"/>
        </w:tabs>
        <w:spacing w:line="360" w:lineRule="auto"/>
        <w:rPr>
          <w:sz w:val="28"/>
          <w:szCs w:val="28"/>
        </w:rPr>
      </w:pPr>
    </w:p>
    <w:p>
      <w:pPr>
        <w:tabs>
          <w:tab w:val="left" w:pos="9870"/>
        </w:tabs>
        <w:spacing w:line="360" w:lineRule="auto"/>
        <w:rPr>
          <w:sz w:val="28"/>
          <w:szCs w:val="28"/>
        </w:rPr>
      </w:pPr>
      <w:r>
        <w:rPr>
          <w:sz w:val="28"/>
          <w:szCs w:val="28"/>
        </w:rPr>
        <w:t>致：</w:t>
      </w:r>
      <w:r>
        <w:rPr>
          <w:rFonts w:hint="eastAsia"/>
          <w:sz w:val="28"/>
          <w:szCs w:val="28"/>
        </w:rPr>
        <w:t>云南驰宏锌锗股份有限公司</w:t>
      </w:r>
    </w:p>
    <w:p>
      <w:pPr>
        <w:tabs>
          <w:tab w:val="left" w:pos="9870"/>
        </w:tabs>
        <w:spacing w:line="360" w:lineRule="auto"/>
        <w:ind w:firstLine="560" w:firstLineChars="200"/>
        <w:rPr>
          <w:sz w:val="28"/>
          <w:szCs w:val="28"/>
        </w:rPr>
      </w:pPr>
      <w:r>
        <w:rPr>
          <w:sz w:val="28"/>
          <w:szCs w:val="28"/>
        </w:rPr>
        <w:t>本单位特承诺声明如下：</w:t>
      </w:r>
    </w:p>
    <w:p>
      <w:pPr>
        <w:tabs>
          <w:tab w:val="left" w:pos="9870"/>
        </w:tabs>
        <w:spacing w:line="360" w:lineRule="auto"/>
        <w:ind w:firstLine="560" w:firstLineChars="200"/>
        <w:rPr>
          <w:b/>
          <w:bCs/>
          <w:sz w:val="28"/>
          <w:szCs w:val="28"/>
        </w:rPr>
      </w:pPr>
      <w:r>
        <w:rPr>
          <w:sz w:val="28"/>
          <w:szCs w:val="28"/>
        </w:rPr>
        <w:t>一、本单位已认真阅读贵司关于</w:t>
      </w:r>
      <w:r>
        <w:rPr>
          <w:rFonts w:hint="eastAsia"/>
          <w:sz w:val="28"/>
          <w:szCs w:val="28"/>
        </w:rPr>
        <w:t>2026年职业健康管理专项排查与职业病危害因素抽查监测服务</w:t>
      </w:r>
      <w:r>
        <w:rPr>
          <w:b/>
          <w:bCs/>
          <w:sz w:val="28"/>
          <w:szCs w:val="28"/>
        </w:rPr>
        <w:t>《</w:t>
      </w:r>
      <w:r>
        <w:rPr>
          <w:rFonts w:hint="eastAsia" w:ascii="Times New Roman" w:hAnsi="Times New Roman"/>
          <w:b/>
          <w:bCs/>
          <w:sz w:val="28"/>
          <w:szCs w:val="28"/>
        </w:rPr>
        <w:t>询比采购</w:t>
      </w:r>
      <w:r>
        <w:rPr>
          <w:rFonts w:ascii="Times New Roman" w:hAnsi="Times New Roman"/>
          <w:b/>
          <w:bCs/>
          <w:sz w:val="28"/>
          <w:szCs w:val="28"/>
        </w:rPr>
        <w:t>函</w:t>
      </w:r>
      <w:r>
        <w:rPr>
          <w:b/>
          <w:bCs/>
          <w:sz w:val="28"/>
          <w:szCs w:val="28"/>
        </w:rPr>
        <w:t>》</w:t>
      </w:r>
      <w:r>
        <w:rPr>
          <w:sz w:val="28"/>
          <w:szCs w:val="28"/>
        </w:rPr>
        <w:t>，并完全理解</w:t>
      </w:r>
      <w:r>
        <w:rPr>
          <w:rFonts w:hint="eastAsia" w:ascii="Times New Roman" w:hAnsi="Times New Roman"/>
          <w:sz w:val="28"/>
          <w:szCs w:val="28"/>
        </w:rPr>
        <w:t>询比采购</w:t>
      </w:r>
      <w:r>
        <w:rPr>
          <w:sz w:val="28"/>
          <w:szCs w:val="28"/>
        </w:rPr>
        <w:t>的内容。</w:t>
      </w:r>
      <w:r>
        <w:rPr>
          <w:b/>
          <w:bCs/>
          <w:sz w:val="28"/>
          <w:szCs w:val="28"/>
        </w:rPr>
        <w:t>本单位保证严格保密</w:t>
      </w:r>
      <w:r>
        <w:rPr>
          <w:rFonts w:hint="eastAsia" w:ascii="Times New Roman" w:hAnsi="Times New Roman"/>
          <w:b/>
          <w:bCs/>
          <w:sz w:val="28"/>
          <w:szCs w:val="28"/>
        </w:rPr>
        <w:t>询比采购函</w:t>
      </w:r>
      <w:r>
        <w:rPr>
          <w:b/>
          <w:bCs/>
          <w:sz w:val="28"/>
          <w:szCs w:val="28"/>
        </w:rPr>
        <w:t>之内容，不泄露贵司任何信息，否则承担损失赔偿之责任。</w:t>
      </w:r>
    </w:p>
    <w:p>
      <w:pPr>
        <w:tabs>
          <w:tab w:val="left" w:pos="9870"/>
        </w:tabs>
        <w:spacing w:line="360" w:lineRule="auto"/>
        <w:ind w:firstLine="560" w:firstLineChars="200"/>
        <w:rPr>
          <w:b/>
          <w:bCs/>
          <w:sz w:val="28"/>
          <w:szCs w:val="28"/>
        </w:rPr>
      </w:pPr>
      <w:r>
        <w:rPr>
          <w:sz w:val="28"/>
          <w:szCs w:val="28"/>
        </w:rPr>
        <w:t>二、本单位保证所递交的文件、资格证明等文件内容的真实性、有效性。</w:t>
      </w:r>
      <w:r>
        <w:rPr>
          <w:b/>
          <w:bCs/>
          <w:sz w:val="28"/>
          <w:szCs w:val="28"/>
        </w:rPr>
        <w:t>本单位愿意承担虚构信息及伪造资格证明等有损诚信行为导致的一切不利后果。</w:t>
      </w:r>
    </w:p>
    <w:p>
      <w:pPr>
        <w:tabs>
          <w:tab w:val="left" w:pos="9870"/>
        </w:tabs>
        <w:spacing w:line="360" w:lineRule="auto"/>
        <w:ind w:firstLine="560" w:firstLineChars="200"/>
        <w:rPr>
          <w:b/>
          <w:bCs/>
          <w:sz w:val="28"/>
          <w:szCs w:val="28"/>
        </w:rPr>
      </w:pPr>
      <w:r>
        <w:rPr>
          <w:sz w:val="28"/>
          <w:szCs w:val="28"/>
        </w:rPr>
        <w:t>三、未经贵司书面同意，本单位承诺不在市场宣传中使用与贵司的合作案例，</w:t>
      </w:r>
      <w:r>
        <w:rPr>
          <w:b/>
          <w:bCs/>
          <w:sz w:val="28"/>
          <w:szCs w:val="28"/>
        </w:rPr>
        <w:t>不将贵司作为业务合作伙伴进行宣传，不使用贵司的商标、标志语、徽标等，否则承担相应法律责任。</w:t>
      </w:r>
    </w:p>
    <w:p>
      <w:pPr>
        <w:numPr>
          <w:ilvl w:val="0"/>
          <w:numId w:val="2"/>
        </w:numPr>
        <w:tabs>
          <w:tab w:val="left" w:pos="9870"/>
        </w:tabs>
        <w:spacing w:line="360" w:lineRule="auto"/>
        <w:ind w:firstLine="560" w:firstLineChars="200"/>
        <w:rPr>
          <w:sz w:val="28"/>
          <w:szCs w:val="28"/>
        </w:rPr>
      </w:pPr>
      <w:r>
        <w:rPr>
          <w:sz w:val="28"/>
          <w:szCs w:val="28"/>
        </w:rPr>
        <w:t>本单位承诺遵守各行业普遍遵守的职业道德，不</w:t>
      </w:r>
      <w:r>
        <w:rPr>
          <w:rFonts w:hint="eastAsia"/>
          <w:sz w:val="28"/>
          <w:szCs w:val="28"/>
        </w:rPr>
        <w:t>实施任何</w:t>
      </w:r>
      <w:r>
        <w:rPr>
          <w:sz w:val="28"/>
          <w:szCs w:val="28"/>
        </w:rPr>
        <w:t>影响正当交易的</w:t>
      </w:r>
      <w:r>
        <w:rPr>
          <w:rFonts w:hint="eastAsia"/>
          <w:sz w:val="28"/>
          <w:szCs w:val="28"/>
        </w:rPr>
        <w:t>行为</w:t>
      </w:r>
      <w:r>
        <w:rPr>
          <w:sz w:val="28"/>
          <w:szCs w:val="28"/>
        </w:rPr>
        <w:t>。</w:t>
      </w:r>
    </w:p>
    <w:p>
      <w:pPr>
        <w:tabs>
          <w:tab w:val="left" w:pos="9870"/>
        </w:tabs>
        <w:spacing w:line="360" w:lineRule="auto"/>
        <w:rPr>
          <w:sz w:val="28"/>
          <w:szCs w:val="28"/>
        </w:rPr>
      </w:pPr>
    </w:p>
    <w:p>
      <w:pPr>
        <w:tabs>
          <w:tab w:val="left" w:pos="9870"/>
        </w:tabs>
        <w:spacing w:line="360" w:lineRule="auto"/>
        <w:ind w:firstLine="6720" w:firstLineChars="2400"/>
        <w:rPr>
          <w:sz w:val="28"/>
          <w:szCs w:val="28"/>
        </w:rPr>
      </w:pPr>
      <w:r>
        <w:rPr>
          <w:sz w:val="28"/>
          <w:szCs w:val="28"/>
        </w:rPr>
        <w:t>单位盖章：</w:t>
      </w:r>
    </w:p>
    <w:p>
      <w:pPr>
        <w:tabs>
          <w:tab w:val="left" w:pos="9870"/>
        </w:tabs>
        <w:spacing w:line="360" w:lineRule="auto"/>
        <w:ind w:firstLine="7000" w:firstLineChars="2500"/>
        <w:rPr>
          <w:sz w:val="28"/>
          <w:szCs w:val="28"/>
        </w:rPr>
      </w:pPr>
      <w:r>
        <w:rPr>
          <w:sz w:val="28"/>
          <w:szCs w:val="28"/>
        </w:rPr>
        <w:t>年 月 日</w:t>
      </w:r>
    </w:p>
    <w:p>
      <w:pPr>
        <w:tabs>
          <w:tab w:val="left" w:pos="9870"/>
        </w:tabs>
        <w:spacing w:line="560" w:lineRule="exact"/>
        <w:rPr>
          <w:rFonts w:hint="default"/>
        </w:rPr>
      </w:pPr>
      <w:r>
        <w:rPr>
          <w:sz w:val="28"/>
          <w:szCs w:val="28"/>
        </w:rPr>
        <w:t>注：本报价承诺和声明作为报价材料的组成部分，一并提交。如未提供本报价承诺和声明，</w:t>
      </w:r>
      <w:r>
        <w:rPr>
          <w:rFonts w:hint="eastAsia"/>
          <w:sz w:val="28"/>
          <w:szCs w:val="28"/>
        </w:rPr>
        <w:t>报价</w:t>
      </w:r>
      <w:r>
        <w:rPr>
          <w:sz w:val="28"/>
          <w:szCs w:val="28"/>
        </w:rPr>
        <w:t>无效</w:t>
      </w:r>
      <w:r>
        <w:rPr>
          <w:rFonts w:hint="eastAsia"/>
          <w:sz w:val="28"/>
          <w:szCs w:val="28"/>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B8A1"/>
    <w:multiLevelType w:val="singleLevel"/>
    <w:tmpl w:val="1AD2B8A1"/>
    <w:lvl w:ilvl="0" w:tentative="0">
      <w:start w:val="4"/>
      <w:numFmt w:val="chineseCounting"/>
      <w:suff w:val="nothing"/>
      <w:lvlText w:val="%1、"/>
      <w:lvlJc w:val="left"/>
      <w:rPr>
        <w:rFonts w:hint="eastAsia"/>
      </w:rPr>
    </w:lvl>
  </w:abstractNum>
  <w:abstractNum w:abstractNumId="1">
    <w:nsid w:val="66933565"/>
    <w:multiLevelType w:val="singleLevel"/>
    <w:tmpl w:val="6693356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2VlZDE1YmMxNmFhYjBhNDQ3YTllMDI1YzI4YmEifQ=="/>
  </w:docVars>
  <w:rsids>
    <w:rsidRoot w:val="00F2722C"/>
    <w:rsid w:val="001E3DBC"/>
    <w:rsid w:val="003956AA"/>
    <w:rsid w:val="00516371"/>
    <w:rsid w:val="00523C21"/>
    <w:rsid w:val="00660DE7"/>
    <w:rsid w:val="00813852"/>
    <w:rsid w:val="008925CA"/>
    <w:rsid w:val="00897767"/>
    <w:rsid w:val="00904979"/>
    <w:rsid w:val="009D5E18"/>
    <w:rsid w:val="00D10022"/>
    <w:rsid w:val="00F2722C"/>
    <w:rsid w:val="00FE5904"/>
    <w:rsid w:val="012F4CD0"/>
    <w:rsid w:val="013D2587"/>
    <w:rsid w:val="01740488"/>
    <w:rsid w:val="0193633E"/>
    <w:rsid w:val="026D42DA"/>
    <w:rsid w:val="02845E77"/>
    <w:rsid w:val="02E34436"/>
    <w:rsid w:val="032962B3"/>
    <w:rsid w:val="03324A97"/>
    <w:rsid w:val="03500DF1"/>
    <w:rsid w:val="03CF06D3"/>
    <w:rsid w:val="04CC386A"/>
    <w:rsid w:val="04FB65BC"/>
    <w:rsid w:val="0533743D"/>
    <w:rsid w:val="06236D2A"/>
    <w:rsid w:val="067B49C1"/>
    <w:rsid w:val="07043F6F"/>
    <w:rsid w:val="077231FB"/>
    <w:rsid w:val="07807D26"/>
    <w:rsid w:val="08ED01C0"/>
    <w:rsid w:val="095F6949"/>
    <w:rsid w:val="0A440584"/>
    <w:rsid w:val="0B927A0A"/>
    <w:rsid w:val="0BD93D9B"/>
    <w:rsid w:val="0C2F4FE5"/>
    <w:rsid w:val="0C7C3F98"/>
    <w:rsid w:val="0CC77654"/>
    <w:rsid w:val="0EBE6504"/>
    <w:rsid w:val="101149D0"/>
    <w:rsid w:val="114627D7"/>
    <w:rsid w:val="11B94A69"/>
    <w:rsid w:val="11DD18B8"/>
    <w:rsid w:val="12513F4D"/>
    <w:rsid w:val="135648DF"/>
    <w:rsid w:val="13833E40"/>
    <w:rsid w:val="13AE6141"/>
    <w:rsid w:val="147F375F"/>
    <w:rsid w:val="14C15298"/>
    <w:rsid w:val="15FE083F"/>
    <w:rsid w:val="18AC5D8B"/>
    <w:rsid w:val="18BC3897"/>
    <w:rsid w:val="18F11C3A"/>
    <w:rsid w:val="1935699B"/>
    <w:rsid w:val="19862D5A"/>
    <w:rsid w:val="1A504C83"/>
    <w:rsid w:val="1B2B2770"/>
    <w:rsid w:val="1CA77DA8"/>
    <w:rsid w:val="1CB30F21"/>
    <w:rsid w:val="1CBA632D"/>
    <w:rsid w:val="1E233391"/>
    <w:rsid w:val="1E9D4FD1"/>
    <w:rsid w:val="1EED2DCA"/>
    <w:rsid w:val="1EEE0794"/>
    <w:rsid w:val="1F1E2A6C"/>
    <w:rsid w:val="1F533084"/>
    <w:rsid w:val="1FA24CF4"/>
    <w:rsid w:val="1FC73DB2"/>
    <w:rsid w:val="1FDB4609"/>
    <w:rsid w:val="2044337B"/>
    <w:rsid w:val="20B21F77"/>
    <w:rsid w:val="20D506EC"/>
    <w:rsid w:val="211F5735"/>
    <w:rsid w:val="217D0FF9"/>
    <w:rsid w:val="21B740CD"/>
    <w:rsid w:val="21DF655E"/>
    <w:rsid w:val="221053FB"/>
    <w:rsid w:val="22115F3E"/>
    <w:rsid w:val="2224151B"/>
    <w:rsid w:val="22316432"/>
    <w:rsid w:val="227C3E54"/>
    <w:rsid w:val="23550DC0"/>
    <w:rsid w:val="23CE4F31"/>
    <w:rsid w:val="24030413"/>
    <w:rsid w:val="25B10A17"/>
    <w:rsid w:val="25B1257C"/>
    <w:rsid w:val="25EA074F"/>
    <w:rsid w:val="276E572A"/>
    <w:rsid w:val="27900D2A"/>
    <w:rsid w:val="27C512CF"/>
    <w:rsid w:val="27ED6457"/>
    <w:rsid w:val="28780781"/>
    <w:rsid w:val="29223568"/>
    <w:rsid w:val="2A945EAD"/>
    <w:rsid w:val="2AA76E09"/>
    <w:rsid w:val="2AD7333A"/>
    <w:rsid w:val="2B586C2C"/>
    <w:rsid w:val="2B63154A"/>
    <w:rsid w:val="2B7E52B1"/>
    <w:rsid w:val="2C05443C"/>
    <w:rsid w:val="2C3C70DE"/>
    <w:rsid w:val="2C3D1A2B"/>
    <w:rsid w:val="2CBC0A72"/>
    <w:rsid w:val="2CD46ECE"/>
    <w:rsid w:val="2E066A45"/>
    <w:rsid w:val="2E5073D1"/>
    <w:rsid w:val="2F4D593A"/>
    <w:rsid w:val="2F6A70A1"/>
    <w:rsid w:val="2F797671"/>
    <w:rsid w:val="314630E4"/>
    <w:rsid w:val="32061276"/>
    <w:rsid w:val="32C56266"/>
    <w:rsid w:val="3337106C"/>
    <w:rsid w:val="3488327B"/>
    <w:rsid w:val="353D2B44"/>
    <w:rsid w:val="35B8262E"/>
    <w:rsid w:val="35CA4366"/>
    <w:rsid w:val="35CE3680"/>
    <w:rsid w:val="35D905E4"/>
    <w:rsid w:val="37FE5A9E"/>
    <w:rsid w:val="38680DAA"/>
    <w:rsid w:val="38E1523B"/>
    <w:rsid w:val="39580751"/>
    <w:rsid w:val="398C207A"/>
    <w:rsid w:val="3A1342B9"/>
    <w:rsid w:val="3AA37D19"/>
    <w:rsid w:val="3B142A1D"/>
    <w:rsid w:val="3B54214A"/>
    <w:rsid w:val="3C9D5B11"/>
    <w:rsid w:val="3CC971D0"/>
    <w:rsid w:val="3D274834"/>
    <w:rsid w:val="3D7E79F1"/>
    <w:rsid w:val="3E8527A2"/>
    <w:rsid w:val="3E873543"/>
    <w:rsid w:val="3EB23263"/>
    <w:rsid w:val="3ECC7771"/>
    <w:rsid w:val="3ED91223"/>
    <w:rsid w:val="3F7C0C3B"/>
    <w:rsid w:val="40442B0E"/>
    <w:rsid w:val="40F612A2"/>
    <w:rsid w:val="41130A9C"/>
    <w:rsid w:val="4229212A"/>
    <w:rsid w:val="42591CF7"/>
    <w:rsid w:val="437A265B"/>
    <w:rsid w:val="441A4823"/>
    <w:rsid w:val="44DF2460"/>
    <w:rsid w:val="44EB2ECC"/>
    <w:rsid w:val="45842D8E"/>
    <w:rsid w:val="46DF5AF4"/>
    <w:rsid w:val="48097977"/>
    <w:rsid w:val="4862705A"/>
    <w:rsid w:val="4927259D"/>
    <w:rsid w:val="49E97B48"/>
    <w:rsid w:val="4A592677"/>
    <w:rsid w:val="4AAE3193"/>
    <w:rsid w:val="4BF4132A"/>
    <w:rsid w:val="4D0C74ED"/>
    <w:rsid w:val="4D8F5565"/>
    <w:rsid w:val="4DB227D7"/>
    <w:rsid w:val="4DEB7395"/>
    <w:rsid w:val="4E943CBB"/>
    <w:rsid w:val="4F083992"/>
    <w:rsid w:val="4F135B85"/>
    <w:rsid w:val="4F146A3C"/>
    <w:rsid w:val="4F1D2D97"/>
    <w:rsid w:val="4F2A2171"/>
    <w:rsid w:val="4F490DBC"/>
    <w:rsid w:val="4F604147"/>
    <w:rsid w:val="504C6E75"/>
    <w:rsid w:val="50553DE5"/>
    <w:rsid w:val="51220791"/>
    <w:rsid w:val="51592D52"/>
    <w:rsid w:val="53212FB7"/>
    <w:rsid w:val="538479A0"/>
    <w:rsid w:val="543479E4"/>
    <w:rsid w:val="5531291F"/>
    <w:rsid w:val="555F5921"/>
    <w:rsid w:val="55A06894"/>
    <w:rsid w:val="55DB0E1A"/>
    <w:rsid w:val="5647582D"/>
    <w:rsid w:val="564A7BF5"/>
    <w:rsid w:val="56EE4F2B"/>
    <w:rsid w:val="578135A0"/>
    <w:rsid w:val="57D77A2E"/>
    <w:rsid w:val="58160F46"/>
    <w:rsid w:val="582D29BB"/>
    <w:rsid w:val="590348C0"/>
    <w:rsid w:val="592C2065"/>
    <w:rsid w:val="5A417C2D"/>
    <w:rsid w:val="5A492DA3"/>
    <w:rsid w:val="5A6C49FF"/>
    <w:rsid w:val="5AD64579"/>
    <w:rsid w:val="5B42005E"/>
    <w:rsid w:val="5B8115E0"/>
    <w:rsid w:val="5C3379D9"/>
    <w:rsid w:val="5C513A85"/>
    <w:rsid w:val="5CBA16A6"/>
    <w:rsid w:val="5D961D8D"/>
    <w:rsid w:val="5DEA157B"/>
    <w:rsid w:val="5E8223B9"/>
    <w:rsid w:val="5E890E18"/>
    <w:rsid w:val="5EF81DD5"/>
    <w:rsid w:val="5F3C2A35"/>
    <w:rsid w:val="5F4B6A1A"/>
    <w:rsid w:val="5FBC36CC"/>
    <w:rsid w:val="607C3E58"/>
    <w:rsid w:val="60BB71C0"/>
    <w:rsid w:val="60CC2AAD"/>
    <w:rsid w:val="60CD43CE"/>
    <w:rsid w:val="60FF241D"/>
    <w:rsid w:val="62EC004B"/>
    <w:rsid w:val="63045E00"/>
    <w:rsid w:val="645F6635"/>
    <w:rsid w:val="64EB5F62"/>
    <w:rsid w:val="65177D95"/>
    <w:rsid w:val="653C577C"/>
    <w:rsid w:val="65460804"/>
    <w:rsid w:val="66964722"/>
    <w:rsid w:val="669F2AB8"/>
    <w:rsid w:val="66C54504"/>
    <w:rsid w:val="66EE54B1"/>
    <w:rsid w:val="66F44554"/>
    <w:rsid w:val="671D4BF2"/>
    <w:rsid w:val="67654E1F"/>
    <w:rsid w:val="67F0522F"/>
    <w:rsid w:val="682E257A"/>
    <w:rsid w:val="68544EE3"/>
    <w:rsid w:val="686739D9"/>
    <w:rsid w:val="693D35A6"/>
    <w:rsid w:val="69EE6CD8"/>
    <w:rsid w:val="6A452B4E"/>
    <w:rsid w:val="6A491C79"/>
    <w:rsid w:val="6A9042E2"/>
    <w:rsid w:val="6BB11699"/>
    <w:rsid w:val="6C5F62B4"/>
    <w:rsid w:val="6E1769E0"/>
    <w:rsid w:val="6ED14922"/>
    <w:rsid w:val="6EE74284"/>
    <w:rsid w:val="700C7A72"/>
    <w:rsid w:val="703C44E6"/>
    <w:rsid w:val="7105066A"/>
    <w:rsid w:val="714A6B6C"/>
    <w:rsid w:val="715F10C9"/>
    <w:rsid w:val="719B4C54"/>
    <w:rsid w:val="72CF5D51"/>
    <w:rsid w:val="72E74AAF"/>
    <w:rsid w:val="73031FC5"/>
    <w:rsid w:val="75F35006"/>
    <w:rsid w:val="760F2E03"/>
    <w:rsid w:val="7612231F"/>
    <w:rsid w:val="761C2FB1"/>
    <w:rsid w:val="7635259E"/>
    <w:rsid w:val="77452474"/>
    <w:rsid w:val="77B54112"/>
    <w:rsid w:val="77DE3146"/>
    <w:rsid w:val="785C5241"/>
    <w:rsid w:val="78853129"/>
    <w:rsid w:val="789A63D4"/>
    <w:rsid w:val="7A02015B"/>
    <w:rsid w:val="7B640F7E"/>
    <w:rsid w:val="7C7F4F4E"/>
    <w:rsid w:val="7C9C5221"/>
    <w:rsid w:val="7CB50B4F"/>
    <w:rsid w:val="7CD12E3E"/>
    <w:rsid w:val="7CDC31AB"/>
    <w:rsid w:val="7DCE42C4"/>
    <w:rsid w:val="7E914ABC"/>
    <w:rsid w:val="7FA92D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3"/>
    <w:qFormat/>
    <w:uiPriority w:val="0"/>
    <w:pPr>
      <w:spacing w:after="120"/>
      <w:ind w:firstLine="420"/>
    </w:pPr>
    <w:rPr>
      <w:sz w:val="21"/>
      <w:szCs w:val="20"/>
    </w:rPr>
  </w:style>
  <w:style w:type="paragraph" w:styleId="3">
    <w:name w:val="Body Text"/>
    <w:basedOn w:val="1"/>
    <w:next w:val="4"/>
    <w:qFormat/>
    <w:uiPriority w:val="0"/>
    <w:rPr>
      <w:sz w:val="32"/>
    </w:rPr>
  </w:style>
  <w:style w:type="paragraph" w:styleId="4">
    <w:name w:val="Body Text Indent"/>
    <w:basedOn w:val="1"/>
    <w:qFormat/>
    <w:uiPriority w:val="0"/>
    <w:pPr>
      <w:ind w:firstLine="560"/>
    </w:pPr>
    <w:rPr>
      <w:rFonts w:ascii="仿宋_GB2312" w:hAnsi="等线" w:eastAsia="仿宋_GB2312"/>
      <w:sz w:val="28"/>
      <w:szCs w:val="20"/>
    </w:rPr>
  </w:style>
  <w:style w:type="paragraph" w:styleId="5">
    <w:name w:val="annotation text"/>
    <w:basedOn w:val="1"/>
    <w:qFormat/>
    <w:uiPriority w:val="0"/>
    <w:pPr>
      <w:jc w:val="left"/>
    </w:pPr>
  </w:style>
  <w:style w:type="paragraph" w:styleId="6">
    <w:name w:val="Date"/>
    <w:basedOn w:val="1"/>
    <w:next w:val="1"/>
    <w:qFormat/>
    <w:uiPriority w:val="99"/>
    <w:pPr>
      <w:ind w:left="100" w:leftChars="250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style01"/>
    <w:basedOn w:val="10"/>
    <w:qFormat/>
    <w:uiPriority w:val="0"/>
    <w:rPr>
      <w:rFonts w:ascii="仿宋_GB2312" w:eastAsia="仿宋_GB2312" w:cs="仿宋_GB2312"/>
      <w:color w:val="000000"/>
      <w:sz w:val="32"/>
      <w:szCs w:val="32"/>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font31"/>
    <w:basedOn w:val="10"/>
    <w:qFormat/>
    <w:uiPriority w:val="0"/>
    <w:rPr>
      <w:rFonts w:hint="eastAsia" w:ascii="宋体" w:hAnsi="宋体" w:eastAsia="宋体" w:cs="宋体"/>
      <w:color w:val="FF0000"/>
      <w:sz w:val="22"/>
      <w:szCs w:val="22"/>
      <w:u w:val="none"/>
    </w:rPr>
  </w:style>
  <w:style w:type="character" w:customStyle="1" w:styleId="16">
    <w:name w:val="font51"/>
    <w:basedOn w:val="10"/>
    <w:qFormat/>
    <w:uiPriority w:val="0"/>
    <w:rPr>
      <w:rFonts w:hint="eastAsia" w:ascii="宋体" w:hAnsi="宋体" w:eastAsia="宋体" w:cs="宋体"/>
      <w:b/>
      <w:bCs/>
      <w:color w:val="FF0000"/>
      <w:sz w:val="22"/>
      <w:szCs w:val="22"/>
      <w:u w:val="none"/>
    </w:rPr>
  </w:style>
  <w:style w:type="character" w:customStyle="1" w:styleId="17">
    <w:name w:val="font11"/>
    <w:basedOn w:val="10"/>
    <w:qFormat/>
    <w:uiPriority w:val="0"/>
    <w:rPr>
      <w:rFonts w:hint="eastAsia" w:ascii="宋体" w:hAnsi="宋体" w:eastAsia="宋体" w:cs="宋体"/>
      <w:color w:val="000000"/>
      <w:sz w:val="22"/>
      <w:szCs w:val="22"/>
      <w:u w:val="none"/>
    </w:rPr>
  </w:style>
  <w:style w:type="paragraph" w:customStyle="1" w:styleId="18">
    <w:name w:val="四级标题"/>
    <w:basedOn w:val="6"/>
    <w:next w:val="8"/>
    <w:qFormat/>
    <w:uiPriority w:val="0"/>
    <w:rPr>
      <w:rFonts w:eastAsia="黑体" w:cs="Times New Roman"/>
      <w:szCs w:val="21"/>
    </w:rPr>
  </w:style>
  <w:style w:type="paragraph" w:styleId="19">
    <w:name w:val="List Paragraph"/>
    <w:basedOn w:val="1"/>
    <w:unhideWhenUsed/>
    <w:qFormat/>
    <w:uiPriority w:val="99"/>
    <w:pPr>
      <w:ind w:firstLine="420" w:firstLineChars="200"/>
    </w:pPr>
  </w:style>
  <w:style w:type="paragraph" w:customStyle="1" w:styleId="20">
    <w:name w:val="Normal_10"/>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Company>
  <Pages>5</Pages>
  <Words>1823</Words>
  <Characters>2001</Characters>
  <Lines>15</Lines>
  <Paragraphs>4</Paragraphs>
  <TotalTime>2</TotalTime>
  <ScaleCrop>false</ScaleCrop>
  <LinksUpToDate>false</LinksUpToDate>
  <CharactersWithSpaces>2070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2022-06-10T01:02:00Z</dcterms:created>
  <dc:creator>Administrator</dc:creator>
  <cp:lastModifiedBy>大苹果</cp:lastModifiedBy>
  <cp:lastPrinted>2025-03-11T09:48:00Z</cp:lastPrinted>
  <dcterms:modified xsi:type="dcterms:W3CDTF">2026-04-15T06:01:51Z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7D78094E7C8747589BDA2179405952B9_13</vt:lpwstr>
  </property>
  <property fmtid="{D5CDD505-2E9C-101B-9397-08002B2CF9AE}" pid="4" name="KSOTemplateDocerSaveRecord">
    <vt:lpwstr>eyJoZGlkIjoiNzY3MGE5OTMwZmEwYmVlODZiYzNiODM4ZmM1ZDViZWMiLCJ1c2VySWQiOiI3NTIwNzk3NjkifQ==</vt:lpwstr>
  </property>
</Properties>
</file>